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C18" w:rsidRDefault="009A5C18" w:rsidP="009A5C18">
      <w:pPr>
        <w:jc w:val="both"/>
        <w:rPr>
          <w:rFonts w:ascii="Times New Roman" w:hAnsi="Times New Roman" w:cs="Times New Roman"/>
          <w:i/>
          <w:iCs/>
          <w:sz w:val="28"/>
          <w:szCs w:val="28"/>
        </w:rPr>
      </w:pPr>
      <w:r w:rsidRPr="00E5485E">
        <w:rPr>
          <w:rFonts w:ascii="Times New Roman" w:hAnsi="Times New Roman" w:cs="Times New Roman"/>
          <w:i/>
          <w:iCs/>
          <w:sz w:val="28"/>
          <w:szCs w:val="28"/>
        </w:rPr>
        <w:t>Pielikums Nr.</w:t>
      </w:r>
      <w:r w:rsidR="001F6D65">
        <w:rPr>
          <w:rFonts w:ascii="Times New Roman" w:hAnsi="Times New Roman" w:cs="Times New Roman"/>
          <w:i/>
          <w:iCs/>
          <w:sz w:val="28"/>
          <w:szCs w:val="28"/>
        </w:rPr>
        <w:t>3</w:t>
      </w:r>
      <w:bookmarkStart w:id="0" w:name="_GoBack"/>
      <w:bookmarkEnd w:id="0"/>
    </w:p>
    <w:p w:rsidR="001F6D65" w:rsidRPr="00FA6250" w:rsidRDefault="001F6D65" w:rsidP="001F6D65">
      <w:pPr>
        <w:jc w:val="center"/>
        <w:rPr>
          <w:rFonts w:ascii="Times New Roman" w:hAnsi="Times New Roman" w:cs="Times New Roman"/>
          <w:b/>
          <w:bCs/>
        </w:rPr>
      </w:pPr>
      <w:r w:rsidRPr="0033634F">
        <w:rPr>
          <w:rFonts w:ascii="Times New Roman" w:hAnsi="Times New Roman" w:cs="Times New Roman"/>
          <w:b/>
          <w:bCs/>
          <w:sz w:val="28"/>
          <w:szCs w:val="28"/>
        </w:rPr>
        <w:t>Trīs faktoru ēšanas anketa pieaugušajiem</w:t>
      </w:r>
      <w:r>
        <w:rPr>
          <w:rFonts w:ascii="Times New Roman" w:hAnsi="Times New Roman" w:cs="Times New Roman"/>
          <w:b/>
          <w:bCs/>
          <w:sz w:val="28"/>
          <w:szCs w:val="28"/>
        </w:rPr>
        <w:t xml:space="preserve"> </w:t>
      </w:r>
      <w:r w:rsidRPr="00FA6250">
        <w:rPr>
          <w:rFonts w:ascii="Times New Roman" w:hAnsi="Times New Roman" w:cs="Times New Roman"/>
          <w:b/>
          <w:bCs/>
          <w:sz w:val="28"/>
          <w:szCs w:val="28"/>
        </w:rPr>
        <w:t>(</w:t>
      </w:r>
      <w:r w:rsidRPr="00FA6250">
        <w:rPr>
          <w:rFonts w:ascii="Times New Roman" w:hAnsi="Times New Roman" w:cs="Times New Roman"/>
          <w:b/>
          <w:bCs/>
        </w:rPr>
        <w:t>TFEQ-R18)</w:t>
      </w:r>
    </w:p>
    <w:p w:rsidR="001F6D65" w:rsidRPr="00C7598A" w:rsidRDefault="001F6D65" w:rsidP="001F6D65">
      <w:pPr>
        <w:pStyle w:val="ListParagraph"/>
        <w:numPr>
          <w:ilvl w:val="0"/>
          <w:numId w:val="2"/>
        </w:numPr>
        <w:jc w:val="both"/>
        <w:rPr>
          <w:rFonts w:ascii="Times New Roman" w:hAnsi="Times New Roman" w:cs="Times New Roman"/>
          <w:b/>
          <w:bCs/>
        </w:rPr>
      </w:pPr>
      <w:r w:rsidRPr="00C7598A">
        <w:rPr>
          <w:rFonts w:ascii="Times New Roman" w:hAnsi="Times New Roman" w:cs="Times New Roman"/>
          <w:b/>
          <w:bCs/>
        </w:rPr>
        <w:t xml:space="preserve">Kad saožu ēdienu, man ir ļoti grūti atturēties no ēšanas, pat ja tikko esmu pabeidzis maltīti. </w:t>
      </w:r>
      <w:r>
        <w:rPr>
          <w:rFonts w:ascii="Times New Roman" w:hAnsi="Times New Roman" w:cs="Times New Roman"/>
          <w:b/>
          <w:bCs/>
        </w:rPr>
        <w:t>NĒ</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Es apzināti ēdu nelielas porcijas, lai kontrolētu savu svaru. </w:t>
      </w:r>
      <w:r>
        <w:rPr>
          <w:rFonts w:ascii="Times New Roman" w:hAnsi="Times New Roman" w:cs="Times New Roman"/>
          <w:b/>
          <w:bCs/>
        </w:rPr>
        <w:t>KA</w:t>
      </w:r>
    </w:p>
    <w:p w:rsidR="001F6D65" w:rsidRPr="0033634F" w:rsidRDefault="001F6D65" w:rsidP="001F6D65">
      <w:pPr>
        <w:rPr>
          <w:rFonts w:ascii="Times New Roman" w:hAnsi="Times New Roman" w:cs="Times New Roman"/>
        </w:rPr>
      </w:pPr>
      <w:r w:rsidRPr="0033634F">
        <w:rPr>
          <w:rFonts w:ascii="Times New Roman" w:hAnsi="Times New Roman" w:cs="Times New Roman"/>
          <w:b/>
          <w:bCs/>
        </w:rPr>
        <w:t xml:space="preserve"> </w:t>
      </w: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Kad jūtos nemierīgs, pieķeru sevi ēdam. E</w:t>
      </w:r>
      <w:r>
        <w:rPr>
          <w:rFonts w:ascii="Times New Roman" w:hAnsi="Times New Roman" w:cs="Times New Roman"/>
          <w:b/>
          <w:bCs/>
        </w:rPr>
        <w:t>Ē</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Dažreiz, kad sāku ēst, es vienkārši nevaru apstāties. </w:t>
      </w:r>
      <w:r>
        <w:rPr>
          <w:rFonts w:ascii="Times New Roman" w:hAnsi="Times New Roman" w:cs="Times New Roman"/>
          <w:b/>
          <w:bCs/>
        </w:rPr>
        <w:t>NĒ</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Atrašanās kopā ar kādu, kurš ēd, bieži vien mani padara tik izsalkušu, ka man arī jāpaēd. </w:t>
      </w:r>
      <w:r>
        <w:rPr>
          <w:rFonts w:ascii="Times New Roman" w:hAnsi="Times New Roman" w:cs="Times New Roman"/>
          <w:b/>
          <w:bCs/>
        </w:rPr>
        <w:t>NĒ</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w:t>
      </w:r>
      <w:proofErr w:type="spellStart"/>
      <w:r w:rsidRPr="0033634F">
        <w:rPr>
          <w:rFonts w:ascii="Times New Roman" w:hAnsi="Times New Roman" w:cs="Times New Roman"/>
        </w:rPr>
        <w:t>noteiktine</w:t>
      </w:r>
      <w:proofErr w:type="spellEnd"/>
      <w:r w:rsidRPr="0033634F">
        <w:rPr>
          <w:rFonts w:ascii="Times New Roman" w:hAnsi="Times New Roman" w:cs="Times New Roman"/>
        </w:rPr>
        <w:t xml:space="preserve"> patiesi</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lastRenderedPageBreak/>
        <w:t>Kad jūtos nomākts, es bieži pārēdos. E</w:t>
      </w:r>
      <w:r>
        <w:rPr>
          <w:rFonts w:ascii="Times New Roman" w:hAnsi="Times New Roman" w:cs="Times New Roman"/>
          <w:b/>
          <w:bCs/>
        </w:rPr>
        <w:t>Ē</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Kad ieraugu īstu delikatesi, es bieži kļūstu tik izsalcis, ka man tas jāēd uzreiz. </w:t>
      </w:r>
      <w:r>
        <w:rPr>
          <w:rFonts w:ascii="Times New Roman" w:hAnsi="Times New Roman" w:cs="Times New Roman"/>
          <w:b/>
          <w:bCs/>
        </w:rPr>
        <w:t>NĒ</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Es bieži esmu tik izsalcis, ka mans kuņģis šķiet kā bezdibenis.</w:t>
      </w:r>
      <w:r w:rsidRPr="0035750A">
        <w:rPr>
          <w:rFonts w:ascii="Times New Roman" w:hAnsi="Times New Roman" w:cs="Times New Roman"/>
          <w:b/>
          <w:bCs/>
        </w:rPr>
        <w:t xml:space="preserve"> </w:t>
      </w:r>
      <w:r>
        <w:rPr>
          <w:rFonts w:ascii="Times New Roman" w:hAnsi="Times New Roman" w:cs="Times New Roman"/>
          <w:b/>
          <w:bCs/>
        </w:rPr>
        <w:t>NĒ</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Es vienmēr esmu izsalcis, tāpēc man ir grūti pārtraukt ēst, pirms esmu pabeidzis ēdienu no sava šķīvja. </w:t>
      </w:r>
      <w:r>
        <w:rPr>
          <w:rFonts w:ascii="Times New Roman" w:hAnsi="Times New Roman" w:cs="Times New Roman"/>
          <w:b/>
          <w:bCs/>
        </w:rPr>
        <w:t>NĒ</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DE2889" w:rsidRDefault="001F6D65" w:rsidP="001F6D65">
      <w:pPr>
        <w:pStyle w:val="ListParagraph"/>
        <w:numPr>
          <w:ilvl w:val="0"/>
          <w:numId w:val="2"/>
        </w:numPr>
        <w:jc w:val="both"/>
        <w:rPr>
          <w:rFonts w:ascii="Times New Roman" w:hAnsi="Times New Roman" w:cs="Times New Roman"/>
          <w:b/>
          <w:bCs/>
        </w:rPr>
      </w:pPr>
      <w:r w:rsidRPr="00DE2889">
        <w:rPr>
          <w:rFonts w:ascii="Times New Roman" w:hAnsi="Times New Roman" w:cs="Times New Roman"/>
          <w:b/>
          <w:bCs/>
        </w:rPr>
        <w:t>Kad jūtos vientuļš, es sevi mierinu ar ēšanu. E</w:t>
      </w:r>
      <w:r>
        <w:rPr>
          <w:rFonts w:ascii="Times New Roman" w:hAnsi="Times New Roman" w:cs="Times New Roman"/>
          <w:b/>
          <w:bCs/>
        </w:rPr>
        <w:t>Ē</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Es apzināti atturos no ēdienreizēm, lai nepieņemtos svarā. </w:t>
      </w:r>
      <w:r>
        <w:rPr>
          <w:rFonts w:ascii="Times New Roman" w:hAnsi="Times New Roman" w:cs="Times New Roman"/>
          <w:b/>
          <w:bCs/>
        </w:rPr>
        <w:t>KA</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lastRenderedPageBreak/>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Es neēdu dažus ēdienus, jo tie mani padara resnu. </w:t>
      </w:r>
      <w:r>
        <w:rPr>
          <w:rFonts w:ascii="Times New Roman" w:hAnsi="Times New Roman" w:cs="Times New Roman"/>
          <w:b/>
          <w:bCs/>
        </w:rPr>
        <w:t>KA</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Es vienmēr esmu pietiekami izsalcis, lai ēstu jebkurā laikā. </w:t>
      </w:r>
      <w:r>
        <w:rPr>
          <w:rFonts w:ascii="Times New Roman" w:hAnsi="Times New Roman" w:cs="Times New Roman"/>
          <w:b/>
          <w:bCs/>
        </w:rPr>
        <w:t>NĒ</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lielākoties patiesi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lielākoties nepatiesi</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noteikti nepatiesi </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Cik bieži jūs jūtaties izsalcis? </w:t>
      </w:r>
      <w:r>
        <w:rPr>
          <w:rFonts w:ascii="Times New Roman" w:hAnsi="Times New Roman" w:cs="Times New Roman"/>
          <w:b/>
          <w:bCs/>
        </w:rPr>
        <w:t>NĒ</w:t>
      </w:r>
    </w:p>
    <w:p w:rsidR="001F6D65" w:rsidRPr="0033634F" w:rsidRDefault="001F6D65" w:rsidP="001F6D65">
      <w:pPr>
        <w:rPr>
          <w:rFonts w:ascii="Times New Roman" w:hAnsi="Times New Roman" w:cs="Times New Roman"/>
        </w:rPr>
      </w:pPr>
      <w:r w:rsidRPr="0033634F">
        <w:rPr>
          <w:rFonts w:ascii="Times New Roman" w:hAnsi="Times New Roman" w:cs="Times New Roman"/>
        </w:rPr>
        <w:t>___ gandrīz vienmēr</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bieži starp ēdienreizēm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dažreiz starp ēdienreizēm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Tikai ēdienreižu laikā</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Cik bieži jūs izvairāties no kārdinošu ēdienu “uzkrāšanas”? </w:t>
      </w:r>
      <w:r>
        <w:rPr>
          <w:rFonts w:ascii="Times New Roman" w:hAnsi="Times New Roman" w:cs="Times New Roman"/>
          <w:b/>
          <w:bCs/>
        </w:rPr>
        <w:t>KA</w:t>
      </w:r>
    </w:p>
    <w:p w:rsidR="001F6D65" w:rsidRPr="0033634F" w:rsidRDefault="001F6D65" w:rsidP="001F6D65">
      <w:pPr>
        <w:rPr>
          <w:rFonts w:ascii="Times New Roman" w:hAnsi="Times New Roman" w:cs="Times New Roman"/>
        </w:rPr>
      </w:pPr>
      <w:r w:rsidRPr="0033634F">
        <w:rPr>
          <w:rFonts w:ascii="Times New Roman" w:hAnsi="Times New Roman" w:cs="Times New Roman"/>
        </w:rPr>
        <w:t>___ gandrīz vienmēr</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parasti </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reti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gandrīz nekad</w:t>
      </w:r>
    </w:p>
    <w:p w:rsidR="001F6D65" w:rsidRPr="00C7598A" w:rsidRDefault="001F6D65" w:rsidP="001F6D65">
      <w:pPr>
        <w:pStyle w:val="ListParagraph"/>
        <w:numPr>
          <w:ilvl w:val="0"/>
          <w:numId w:val="2"/>
        </w:numPr>
        <w:rPr>
          <w:rFonts w:ascii="Times New Roman" w:hAnsi="Times New Roman" w:cs="Times New Roman"/>
          <w:b/>
          <w:bCs/>
        </w:rPr>
      </w:pPr>
      <w:r w:rsidRPr="00C7598A">
        <w:rPr>
          <w:rFonts w:ascii="Times New Roman" w:hAnsi="Times New Roman" w:cs="Times New Roman"/>
          <w:b/>
          <w:bCs/>
        </w:rPr>
        <w:t xml:space="preserve">Cik liela ir iespēja, ka jūs apzināti ēdat mazāk, nekā vēlaties? </w:t>
      </w:r>
      <w:r>
        <w:rPr>
          <w:rFonts w:ascii="Times New Roman" w:hAnsi="Times New Roman" w:cs="Times New Roman"/>
          <w:b/>
          <w:bCs/>
        </w:rPr>
        <w:t>KA</w:t>
      </w:r>
    </w:p>
    <w:p w:rsidR="001F6D65" w:rsidRPr="0033634F" w:rsidRDefault="001F6D65" w:rsidP="001F6D65">
      <w:pPr>
        <w:rPr>
          <w:rFonts w:ascii="Times New Roman" w:hAnsi="Times New Roman" w:cs="Times New Roman"/>
        </w:rPr>
      </w:pPr>
      <w:r w:rsidRPr="0033634F">
        <w:rPr>
          <w:rFonts w:ascii="Times New Roman" w:hAnsi="Times New Roman" w:cs="Times New Roman"/>
        </w:rPr>
        <w:t>___ ļoti iespējams</w:t>
      </w:r>
    </w:p>
    <w:p w:rsidR="001F6D65" w:rsidRPr="0033634F" w:rsidRDefault="001F6D65" w:rsidP="001F6D65">
      <w:pPr>
        <w:rPr>
          <w:rFonts w:ascii="Times New Roman" w:hAnsi="Times New Roman" w:cs="Times New Roman"/>
        </w:rPr>
      </w:pPr>
      <w:r w:rsidRPr="0033634F">
        <w:rPr>
          <w:rFonts w:ascii="Times New Roman" w:hAnsi="Times New Roman" w:cs="Times New Roman"/>
        </w:rPr>
        <w:t>___ vidēji iespējams</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nedaudz iespējams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maz ticams</w:t>
      </w:r>
    </w:p>
    <w:p w:rsidR="001F6D65" w:rsidRPr="00F757CB" w:rsidRDefault="001F6D65" w:rsidP="001F6D65">
      <w:pPr>
        <w:pStyle w:val="ListParagraph"/>
        <w:numPr>
          <w:ilvl w:val="0"/>
          <w:numId w:val="2"/>
        </w:numPr>
        <w:rPr>
          <w:rFonts w:ascii="Times New Roman" w:hAnsi="Times New Roman" w:cs="Times New Roman"/>
          <w:b/>
          <w:bCs/>
        </w:rPr>
      </w:pPr>
      <w:r w:rsidRPr="00F757CB">
        <w:rPr>
          <w:rFonts w:ascii="Times New Roman" w:hAnsi="Times New Roman" w:cs="Times New Roman"/>
          <w:b/>
          <w:bCs/>
        </w:rPr>
        <w:t xml:space="preserve">Vai jums ir ēšanas lēkmes, lai gan neesat izsalcis? </w:t>
      </w:r>
      <w:r>
        <w:rPr>
          <w:rFonts w:ascii="Times New Roman" w:hAnsi="Times New Roman" w:cs="Times New Roman"/>
          <w:b/>
          <w:bCs/>
        </w:rPr>
        <w:t>NĒ</w:t>
      </w:r>
    </w:p>
    <w:p w:rsidR="001F6D65" w:rsidRPr="0033634F" w:rsidRDefault="001F6D65" w:rsidP="001F6D65">
      <w:pPr>
        <w:rPr>
          <w:rFonts w:ascii="Times New Roman" w:hAnsi="Times New Roman" w:cs="Times New Roman"/>
        </w:rPr>
      </w:pPr>
      <w:r w:rsidRPr="0033634F">
        <w:rPr>
          <w:rFonts w:ascii="Times New Roman" w:hAnsi="Times New Roman" w:cs="Times New Roman"/>
        </w:rPr>
        <w:t>___ vismaz reizi nedēļā</w:t>
      </w:r>
    </w:p>
    <w:p w:rsidR="001F6D65" w:rsidRPr="0033634F" w:rsidRDefault="001F6D65" w:rsidP="001F6D65">
      <w:pPr>
        <w:rPr>
          <w:rFonts w:ascii="Times New Roman" w:hAnsi="Times New Roman" w:cs="Times New Roman"/>
        </w:rPr>
      </w:pPr>
      <w:r w:rsidRPr="0033634F">
        <w:rPr>
          <w:rFonts w:ascii="Times New Roman" w:hAnsi="Times New Roman" w:cs="Times New Roman"/>
        </w:rPr>
        <w:lastRenderedPageBreak/>
        <w:t>___ dažreiz</w:t>
      </w:r>
    </w:p>
    <w:p w:rsidR="001F6D65" w:rsidRPr="0033634F" w:rsidRDefault="001F6D65" w:rsidP="001F6D65">
      <w:pPr>
        <w:rPr>
          <w:rFonts w:ascii="Times New Roman" w:hAnsi="Times New Roman" w:cs="Times New Roman"/>
        </w:rPr>
      </w:pPr>
      <w:r w:rsidRPr="0033634F">
        <w:rPr>
          <w:rFonts w:ascii="Times New Roman" w:hAnsi="Times New Roman" w:cs="Times New Roman"/>
        </w:rPr>
        <w:t xml:space="preserve">___  reti </w:t>
      </w:r>
    </w:p>
    <w:p w:rsidR="001F6D65" w:rsidRPr="0033634F" w:rsidRDefault="001F6D65" w:rsidP="001F6D65">
      <w:pPr>
        <w:rPr>
          <w:rFonts w:ascii="Times New Roman" w:hAnsi="Times New Roman" w:cs="Times New Roman"/>
        </w:rPr>
      </w:pPr>
      <w:r w:rsidRPr="0033634F">
        <w:rPr>
          <w:rFonts w:ascii="Times New Roman" w:hAnsi="Times New Roman" w:cs="Times New Roman"/>
        </w:rPr>
        <w:t>___ nekad</w:t>
      </w:r>
    </w:p>
    <w:p w:rsidR="001F6D65" w:rsidRDefault="001F6D65" w:rsidP="001F6D65">
      <w:pPr>
        <w:pStyle w:val="ListParagraph"/>
        <w:numPr>
          <w:ilvl w:val="0"/>
          <w:numId w:val="2"/>
        </w:numPr>
        <w:rPr>
          <w:rFonts w:ascii="Times New Roman" w:hAnsi="Times New Roman" w:cs="Times New Roman"/>
          <w:b/>
          <w:bCs/>
        </w:rPr>
      </w:pPr>
      <w:r w:rsidRPr="00F757CB">
        <w:rPr>
          <w:rFonts w:ascii="Times New Roman" w:hAnsi="Times New Roman" w:cs="Times New Roman"/>
          <w:b/>
          <w:bCs/>
        </w:rPr>
        <w:t>Skalā no 1 līdz 8, kur 1 nozīmē nekādu ierobežojumu ēšanā (ēdat visu, ko vēlaties, kad vien vēlaties) un 8 nozīmē pilnīgu ierobežojumu (pastāvīgi ierobežojat pārtikas uzņemšanu un nekad “nepadodaties”), kādu skaitli jūs sev piešķirtu? _____________</w:t>
      </w:r>
      <w:r>
        <w:rPr>
          <w:rFonts w:ascii="Times New Roman" w:hAnsi="Times New Roman" w:cs="Times New Roman"/>
          <w:b/>
          <w:bCs/>
        </w:rPr>
        <w:t xml:space="preserve"> KA</w:t>
      </w:r>
    </w:p>
    <w:p w:rsidR="001F6D65" w:rsidRPr="00F757CB" w:rsidRDefault="001F6D65" w:rsidP="001F6D65">
      <w:pPr>
        <w:pStyle w:val="ListParagraph"/>
        <w:rPr>
          <w:rFonts w:ascii="Times New Roman" w:hAnsi="Times New Roman" w:cs="Times New Roman"/>
          <w:b/>
          <w:bCs/>
        </w:rPr>
      </w:pPr>
    </w:p>
    <w:p w:rsidR="001F6D65" w:rsidRPr="000D77C0" w:rsidRDefault="001F6D65" w:rsidP="001F6D65">
      <w:pPr>
        <w:jc w:val="both"/>
        <w:rPr>
          <w:rFonts w:ascii="Times New Roman" w:hAnsi="Times New Roman" w:cs="Times New Roman"/>
          <w:b/>
          <w:bCs/>
          <w:sz w:val="28"/>
          <w:szCs w:val="28"/>
        </w:rPr>
      </w:pPr>
      <w:r w:rsidRPr="0033634F">
        <w:rPr>
          <w:rFonts w:ascii="Times New Roman" w:hAnsi="Times New Roman" w:cs="Times New Roman"/>
          <w:b/>
          <w:bCs/>
          <w:sz w:val="28"/>
          <w:szCs w:val="28"/>
        </w:rPr>
        <w:t>Trīs faktoru ēšanas anketa</w:t>
      </w:r>
      <w:r>
        <w:rPr>
          <w:rFonts w:ascii="Times New Roman" w:hAnsi="Times New Roman" w:cs="Times New Roman"/>
          <w:b/>
          <w:bCs/>
          <w:sz w:val="28"/>
          <w:szCs w:val="28"/>
        </w:rPr>
        <w:t>s</w:t>
      </w:r>
      <w:r w:rsidRPr="0033634F">
        <w:rPr>
          <w:rFonts w:ascii="Times New Roman" w:hAnsi="Times New Roman" w:cs="Times New Roman"/>
          <w:b/>
          <w:bCs/>
          <w:sz w:val="28"/>
          <w:szCs w:val="28"/>
        </w:rPr>
        <w:t xml:space="preserve"> </w:t>
      </w:r>
      <w:r w:rsidRPr="007A5993">
        <w:rPr>
          <w:rFonts w:ascii="Times New Roman" w:hAnsi="Times New Roman" w:cs="Times New Roman"/>
          <w:b/>
          <w:bCs/>
          <w:sz w:val="28"/>
          <w:szCs w:val="28"/>
        </w:rPr>
        <w:t>interpretācija</w:t>
      </w:r>
      <w:r>
        <w:rPr>
          <w:rFonts w:ascii="Times New Roman" w:hAnsi="Times New Roman" w:cs="Times New Roman"/>
          <w:b/>
          <w:bCs/>
          <w:sz w:val="28"/>
          <w:szCs w:val="28"/>
        </w:rPr>
        <w:t xml:space="preserve"> </w:t>
      </w:r>
      <w:r w:rsidRPr="000D77C0">
        <w:rPr>
          <w:rFonts w:ascii="Times New Roman" w:hAnsi="Times New Roman" w:cs="Times New Roman"/>
          <w:b/>
          <w:bCs/>
          <w:sz w:val="28"/>
          <w:szCs w:val="28"/>
        </w:rPr>
        <w:t>(</w:t>
      </w:r>
      <w:r w:rsidRPr="000D77C0">
        <w:rPr>
          <w:rFonts w:ascii="Times New Roman" w:hAnsi="Times New Roman" w:cs="Times New Roman"/>
          <w:b/>
          <w:bCs/>
        </w:rPr>
        <w:t>TFEQ-R18)</w:t>
      </w:r>
    </w:p>
    <w:p w:rsidR="001F6D65" w:rsidRDefault="001F6D65" w:rsidP="001F6D65">
      <w:pPr>
        <w:jc w:val="both"/>
        <w:rPr>
          <w:rFonts w:ascii="Times New Roman" w:hAnsi="Times New Roman" w:cs="Times New Roman"/>
        </w:rPr>
      </w:pPr>
      <w:r w:rsidRPr="00E31830">
        <w:rPr>
          <w:rFonts w:ascii="Times New Roman" w:hAnsi="Times New Roman" w:cs="Times New Roman"/>
        </w:rPr>
        <w:t>Anketa attiecas uz pašreizēj</w:t>
      </w:r>
      <w:r>
        <w:rPr>
          <w:rFonts w:ascii="Times New Roman" w:hAnsi="Times New Roman" w:cs="Times New Roman"/>
        </w:rPr>
        <w:t>iem</w:t>
      </w:r>
      <w:r w:rsidRPr="00E31830">
        <w:rPr>
          <w:rFonts w:ascii="Times New Roman" w:hAnsi="Times New Roman" w:cs="Times New Roman"/>
        </w:rPr>
        <w:t xml:space="preserve"> </w:t>
      </w:r>
      <w:r>
        <w:rPr>
          <w:rFonts w:ascii="Times New Roman" w:hAnsi="Times New Roman" w:cs="Times New Roman"/>
        </w:rPr>
        <w:t xml:space="preserve">pacienta </w:t>
      </w:r>
      <w:r w:rsidRPr="00E31830">
        <w:rPr>
          <w:rFonts w:ascii="Times New Roman" w:hAnsi="Times New Roman" w:cs="Times New Roman"/>
        </w:rPr>
        <w:t>uztura p</w:t>
      </w:r>
      <w:r>
        <w:rPr>
          <w:rFonts w:ascii="Times New Roman" w:hAnsi="Times New Roman" w:cs="Times New Roman"/>
        </w:rPr>
        <w:t xml:space="preserve">aradumiem </w:t>
      </w:r>
      <w:r w:rsidRPr="00E31830">
        <w:rPr>
          <w:rFonts w:ascii="Times New Roman" w:hAnsi="Times New Roman" w:cs="Times New Roman"/>
        </w:rPr>
        <w:t>un mēra 3 dažādus ēšanas</w:t>
      </w:r>
      <w:r>
        <w:rPr>
          <w:rFonts w:ascii="Times New Roman" w:hAnsi="Times New Roman" w:cs="Times New Roman"/>
        </w:rPr>
        <w:t xml:space="preserve"> </w:t>
      </w:r>
      <w:r w:rsidRPr="00E31830">
        <w:rPr>
          <w:rFonts w:ascii="Times New Roman" w:hAnsi="Times New Roman" w:cs="Times New Roman"/>
        </w:rPr>
        <w:t xml:space="preserve">aspektus: atturīgu ēšanu (apzināta pārtikas uzņemšanas ierobežošana, lai kontrolētu ķermeņa svaru vai veicinātu svara zudumu), nekontrolētu ēšanu (tieksmi ēst vairāk nekā parasti, ko pavada subjektīva bada sajūta) un emocionālu ēšanu (nespēju pretoties emocionāliem signāliem). TFEQ-R18 sastāv no 18 jautājumiem 4 punktu atbilžu skalā (noteikti patiesi/lielākoties patiesi/lielākoties nepatiesi/noteikti nepatiesi). Atbildes uz katru no 18 jautājumiem tiek vērtētas no </w:t>
      </w:r>
      <w:r>
        <w:rPr>
          <w:rFonts w:ascii="Times New Roman" w:hAnsi="Times New Roman" w:cs="Times New Roman"/>
        </w:rPr>
        <w:t>4</w:t>
      </w:r>
      <w:r w:rsidRPr="00E31830">
        <w:rPr>
          <w:rFonts w:ascii="Times New Roman" w:hAnsi="Times New Roman" w:cs="Times New Roman"/>
        </w:rPr>
        <w:t xml:space="preserve"> līdz </w:t>
      </w:r>
      <w:r>
        <w:rPr>
          <w:rFonts w:ascii="Times New Roman" w:hAnsi="Times New Roman" w:cs="Times New Roman"/>
        </w:rPr>
        <w:t>1</w:t>
      </w:r>
      <w:r w:rsidRPr="00E31830">
        <w:rPr>
          <w:rFonts w:ascii="Times New Roman" w:hAnsi="Times New Roman" w:cs="Times New Roman"/>
        </w:rPr>
        <w:t xml:space="preserve">, un jautājumu rezultāti tiek summēti skalas punktos kognitīvai ierobežošanai, nekontrolētai ēšanai un emocionālai. </w:t>
      </w:r>
      <w:r>
        <w:rPr>
          <w:rFonts w:ascii="Times New Roman" w:hAnsi="Times New Roman" w:cs="Times New Roman"/>
        </w:rPr>
        <w:t xml:space="preserve">18. jautājuma skala tiek kodēta sekojoši: </w:t>
      </w:r>
      <w:r w:rsidRPr="00D04D6B">
        <w:rPr>
          <w:rFonts w:ascii="Times New Roman" w:hAnsi="Times New Roman" w:cs="Times New Roman"/>
        </w:rPr>
        <w:t>1.–2. punk</w:t>
      </w:r>
      <w:r>
        <w:rPr>
          <w:rFonts w:ascii="Times New Roman" w:hAnsi="Times New Roman" w:cs="Times New Roman"/>
        </w:rPr>
        <w:t>ti</w:t>
      </w:r>
      <w:r w:rsidRPr="00D04D6B">
        <w:rPr>
          <w:rFonts w:ascii="Times New Roman" w:hAnsi="Times New Roman" w:cs="Times New Roman"/>
        </w:rPr>
        <w:t xml:space="preserve"> t</w:t>
      </w:r>
      <w:r>
        <w:rPr>
          <w:rFonts w:ascii="Times New Roman" w:hAnsi="Times New Roman" w:cs="Times New Roman"/>
        </w:rPr>
        <w:t>iek</w:t>
      </w:r>
      <w:r w:rsidRPr="00D04D6B">
        <w:rPr>
          <w:rFonts w:ascii="Times New Roman" w:hAnsi="Times New Roman" w:cs="Times New Roman"/>
        </w:rPr>
        <w:t xml:space="preserve"> kodēt</w:t>
      </w:r>
      <w:r>
        <w:rPr>
          <w:rFonts w:ascii="Times New Roman" w:hAnsi="Times New Roman" w:cs="Times New Roman"/>
        </w:rPr>
        <w:t>i skalā</w:t>
      </w:r>
      <w:r w:rsidRPr="00D04D6B">
        <w:rPr>
          <w:rFonts w:ascii="Times New Roman" w:hAnsi="Times New Roman" w:cs="Times New Roman"/>
        </w:rPr>
        <w:t xml:space="preserve"> ar 1; 3.–4. punkt</w:t>
      </w:r>
      <w:r>
        <w:rPr>
          <w:rFonts w:ascii="Times New Roman" w:hAnsi="Times New Roman" w:cs="Times New Roman"/>
        </w:rPr>
        <w:t>i</w:t>
      </w:r>
      <w:r w:rsidRPr="00D04D6B">
        <w:rPr>
          <w:rFonts w:ascii="Times New Roman" w:hAnsi="Times New Roman" w:cs="Times New Roman"/>
        </w:rPr>
        <w:t xml:space="preserve"> </w:t>
      </w:r>
      <w:r>
        <w:rPr>
          <w:rFonts w:ascii="Times New Roman" w:hAnsi="Times New Roman" w:cs="Times New Roman"/>
        </w:rPr>
        <w:t>tiek</w:t>
      </w:r>
      <w:r w:rsidRPr="00D04D6B">
        <w:rPr>
          <w:rFonts w:ascii="Times New Roman" w:hAnsi="Times New Roman" w:cs="Times New Roman"/>
        </w:rPr>
        <w:t xml:space="preserve"> kodēt</w:t>
      </w:r>
      <w:r>
        <w:rPr>
          <w:rFonts w:ascii="Times New Roman" w:hAnsi="Times New Roman" w:cs="Times New Roman"/>
        </w:rPr>
        <w:t>i</w:t>
      </w:r>
      <w:r w:rsidRPr="00D04D6B">
        <w:rPr>
          <w:rFonts w:ascii="Times New Roman" w:hAnsi="Times New Roman" w:cs="Times New Roman"/>
        </w:rPr>
        <w:t xml:space="preserve"> ar 2; 5.–6. punkt</w:t>
      </w:r>
      <w:r>
        <w:rPr>
          <w:rFonts w:ascii="Times New Roman" w:hAnsi="Times New Roman" w:cs="Times New Roman"/>
        </w:rPr>
        <w:t>i</w:t>
      </w:r>
      <w:r w:rsidRPr="00D04D6B">
        <w:rPr>
          <w:rFonts w:ascii="Times New Roman" w:hAnsi="Times New Roman" w:cs="Times New Roman"/>
        </w:rPr>
        <w:t xml:space="preserve"> </w:t>
      </w:r>
      <w:r>
        <w:rPr>
          <w:rFonts w:ascii="Times New Roman" w:hAnsi="Times New Roman" w:cs="Times New Roman"/>
        </w:rPr>
        <w:t>tiek</w:t>
      </w:r>
      <w:r w:rsidRPr="00D04D6B">
        <w:rPr>
          <w:rFonts w:ascii="Times New Roman" w:hAnsi="Times New Roman" w:cs="Times New Roman"/>
        </w:rPr>
        <w:t xml:space="preserve"> kodēt</w:t>
      </w:r>
      <w:r>
        <w:rPr>
          <w:rFonts w:ascii="Times New Roman" w:hAnsi="Times New Roman" w:cs="Times New Roman"/>
        </w:rPr>
        <w:t>i</w:t>
      </w:r>
      <w:r w:rsidRPr="00D04D6B">
        <w:rPr>
          <w:rFonts w:ascii="Times New Roman" w:hAnsi="Times New Roman" w:cs="Times New Roman"/>
        </w:rPr>
        <w:t xml:space="preserve"> ar 3; 7.–8. punkt</w:t>
      </w:r>
      <w:r>
        <w:rPr>
          <w:rFonts w:ascii="Times New Roman" w:hAnsi="Times New Roman" w:cs="Times New Roman"/>
        </w:rPr>
        <w:t>i</w:t>
      </w:r>
      <w:r w:rsidRPr="00D04D6B">
        <w:rPr>
          <w:rFonts w:ascii="Times New Roman" w:hAnsi="Times New Roman" w:cs="Times New Roman"/>
        </w:rPr>
        <w:t xml:space="preserve"> </w:t>
      </w:r>
      <w:r>
        <w:rPr>
          <w:rFonts w:ascii="Times New Roman" w:hAnsi="Times New Roman" w:cs="Times New Roman"/>
        </w:rPr>
        <w:t>tiek</w:t>
      </w:r>
      <w:r w:rsidRPr="00D04D6B">
        <w:rPr>
          <w:rFonts w:ascii="Times New Roman" w:hAnsi="Times New Roman" w:cs="Times New Roman"/>
        </w:rPr>
        <w:t xml:space="preserve"> kodēt</w:t>
      </w:r>
      <w:r>
        <w:rPr>
          <w:rFonts w:ascii="Times New Roman" w:hAnsi="Times New Roman" w:cs="Times New Roman"/>
        </w:rPr>
        <w:t>i</w:t>
      </w:r>
      <w:r w:rsidRPr="00D04D6B">
        <w:rPr>
          <w:rFonts w:ascii="Times New Roman" w:hAnsi="Times New Roman" w:cs="Times New Roman"/>
        </w:rPr>
        <w:t xml:space="preserve"> ar 4.</w:t>
      </w:r>
    </w:p>
    <w:p w:rsidR="001F6D65" w:rsidRDefault="001F6D65" w:rsidP="001F6D65">
      <w:pPr>
        <w:jc w:val="both"/>
        <w:rPr>
          <w:rFonts w:ascii="Times New Roman" w:hAnsi="Times New Roman" w:cs="Times New Roman"/>
        </w:rPr>
      </w:pPr>
      <w:r w:rsidRPr="00D04D6B">
        <w:rPr>
          <w:rFonts w:ascii="Times New Roman" w:hAnsi="Times New Roman" w:cs="Times New Roman"/>
        </w:rPr>
        <w:t>Kognitīvās atturības</w:t>
      </w:r>
      <w:r>
        <w:rPr>
          <w:rFonts w:ascii="Times New Roman" w:hAnsi="Times New Roman" w:cs="Times New Roman"/>
        </w:rPr>
        <w:t xml:space="preserve"> (KA)</w:t>
      </w:r>
      <w:r w:rsidRPr="00D04D6B">
        <w:rPr>
          <w:rFonts w:ascii="Times New Roman" w:hAnsi="Times New Roman" w:cs="Times New Roman"/>
        </w:rPr>
        <w:t xml:space="preserve"> skala sastāv no 2., 11., 12., 15., 16. un 18. </w:t>
      </w:r>
      <w:r>
        <w:rPr>
          <w:rFonts w:ascii="Times New Roman" w:hAnsi="Times New Roman" w:cs="Times New Roman"/>
        </w:rPr>
        <w:t>jautājuma</w:t>
      </w:r>
      <w:r w:rsidRPr="00D04D6B">
        <w:rPr>
          <w:rFonts w:ascii="Times New Roman" w:hAnsi="Times New Roman" w:cs="Times New Roman"/>
        </w:rPr>
        <w:t>. Nekontrolētas ēšanas</w:t>
      </w:r>
      <w:r>
        <w:rPr>
          <w:rFonts w:ascii="Times New Roman" w:hAnsi="Times New Roman" w:cs="Times New Roman"/>
        </w:rPr>
        <w:t xml:space="preserve"> (NĒ)</w:t>
      </w:r>
      <w:r w:rsidRPr="00D04D6B">
        <w:rPr>
          <w:rFonts w:ascii="Times New Roman" w:hAnsi="Times New Roman" w:cs="Times New Roman"/>
        </w:rPr>
        <w:t xml:space="preserve"> skala sastāvēja no 1., 4., 5., 7., 8., 9., 13., 14. un 17. </w:t>
      </w:r>
      <w:r>
        <w:rPr>
          <w:rFonts w:ascii="Times New Roman" w:hAnsi="Times New Roman" w:cs="Times New Roman"/>
        </w:rPr>
        <w:t>jautājuma</w:t>
      </w:r>
      <w:r w:rsidRPr="00D04D6B">
        <w:rPr>
          <w:rFonts w:ascii="Times New Roman" w:hAnsi="Times New Roman" w:cs="Times New Roman"/>
        </w:rPr>
        <w:t>. Emocionālās ēšanas</w:t>
      </w:r>
      <w:r>
        <w:rPr>
          <w:rFonts w:ascii="Times New Roman" w:hAnsi="Times New Roman" w:cs="Times New Roman"/>
        </w:rPr>
        <w:t xml:space="preserve"> (EĒ)</w:t>
      </w:r>
      <w:r w:rsidRPr="00D04D6B">
        <w:rPr>
          <w:rFonts w:ascii="Times New Roman" w:hAnsi="Times New Roman" w:cs="Times New Roman"/>
        </w:rPr>
        <w:t xml:space="preserve"> skala sastāvēja no 3., 6. un 10. </w:t>
      </w:r>
      <w:r>
        <w:rPr>
          <w:rFonts w:ascii="Times New Roman" w:hAnsi="Times New Roman" w:cs="Times New Roman"/>
        </w:rPr>
        <w:t>jautājuma</w:t>
      </w:r>
      <w:r w:rsidRPr="00D04D6B">
        <w:rPr>
          <w:rFonts w:ascii="Times New Roman" w:hAnsi="Times New Roman" w:cs="Times New Roman"/>
        </w:rPr>
        <w:t>.</w:t>
      </w:r>
    </w:p>
    <w:p w:rsidR="001F6D65" w:rsidRDefault="001F6D65" w:rsidP="001F6D65">
      <w:pPr>
        <w:jc w:val="both"/>
        <w:rPr>
          <w:rFonts w:ascii="Times New Roman" w:hAnsi="Times New Roman" w:cs="Times New Roman"/>
        </w:rPr>
      </w:pPr>
      <w:r w:rsidRPr="00E31830">
        <w:rPr>
          <w:rFonts w:ascii="Times New Roman" w:hAnsi="Times New Roman" w:cs="Times New Roman"/>
        </w:rPr>
        <w:t>Neapstrādātās skalas rezultāti tiek pārveidoti skalā no 0 līdz 100 [((neapstrādātais rezultāts − zemākais iespējamais neapstrādātais rezultāts)/iespējamais neapstrādāto rezultātu diapazons) × 100], un, lai kompensētu trūkstošos datus par dažiem jautājumiem, tiek izmantota plaši “</w:t>
      </w:r>
      <w:proofErr w:type="spellStart"/>
      <w:r w:rsidRPr="00E31830">
        <w:rPr>
          <w:rFonts w:ascii="Times New Roman" w:hAnsi="Times New Roman" w:cs="Times New Roman"/>
        </w:rPr>
        <w:t>pusskalas</w:t>
      </w:r>
      <w:proofErr w:type="spellEnd"/>
      <w:r w:rsidRPr="00E31830">
        <w:rPr>
          <w:rFonts w:ascii="Times New Roman" w:hAnsi="Times New Roman" w:cs="Times New Roman"/>
        </w:rPr>
        <w:t>” metode. Augstāki rezultāti attiecīgajās skalās liecina par lielāku kognitīvo ierobežojumu, nekontrolētu vai emocionālu ēšanu.</w:t>
      </w:r>
    </w:p>
    <w:p w:rsidR="006D30B2" w:rsidRDefault="006D30B2" w:rsidP="009A5C18">
      <w:pPr>
        <w:jc w:val="both"/>
        <w:rPr>
          <w:rFonts w:ascii="Times New Roman" w:hAnsi="Times New Roman" w:cs="Times New Roman"/>
          <w:b/>
          <w:bCs/>
          <w:sz w:val="28"/>
          <w:szCs w:val="28"/>
        </w:rPr>
      </w:pPr>
    </w:p>
    <w:sectPr w:rsidR="006D30B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63A7C"/>
    <w:multiLevelType w:val="hybridMultilevel"/>
    <w:tmpl w:val="5E1A625A"/>
    <w:lvl w:ilvl="0" w:tplc="8E6E72C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C26D9"/>
    <w:multiLevelType w:val="hybridMultilevel"/>
    <w:tmpl w:val="C1183C6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18"/>
    <w:rsid w:val="000904AA"/>
    <w:rsid w:val="001F6D65"/>
    <w:rsid w:val="002E0210"/>
    <w:rsid w:val="006D30B2"/>
    <w:rsid w:val="009A5C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81804"/>
  <w15:chartTrackingRefBased/>
  <w15:docId w15:val="{ECCA67EB-D1D8-4E65-AB6A-7831E558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5C18"/>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C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2905</Words>
  <Characters>1656</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Stucere</dc:creator>
  <cp:keywords/>
  <dc:description/>
  <cp:lastModifiedBy>Līga Stucere</cp:lastModifiedBy>
  <cp:revision>2</cp:revision>
  <dcterms:created xsi:type="dcterms:W3CDTF">2025-09-11T10:10:00Z</dcterms:created>
  <dcterms:modified xsi:type="dcterms:W3CDTF">2025-09-11T10:10:00Z</dcterms:modified>
</cp:coreProperties>
</file>